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180409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公開　イヴ・サンローラン</w:t>
      </w: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630481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 Graphic 15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6304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タイトル（</w:t>
      </w:r>
      <w:r>
        <w:rPr>
          <w:rFonts w:ascii="ヒラギノ角ゴシック W3" w:hAnsi="ヒラギノ角ゴシック W3"/>
          <w:sz w:val="40"/>
          <w:szCs w:val="40"/>
          <w:rtl w:val="0"/>
        </w:rPr>
        <w:t>33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文字）「イヴ・サンローランの新カラーマスカラで彩る大胆アイメイク。」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〈イヴ・サンローラン〉プロダクト担当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ニシベップ様（取材シートでは川野様が取材担当者様でしたが変更になりました。）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ヒラギノ角ゴシック W3" w:hAnsi="ヒラギノ角ゴシック W3" w:hint="default"/>
          <w:sz w:val="24"/>
          <w:szCs w:val="24"/>
          <w:rtl w:val="0"/>
        </w:rPr>
        <w:t>※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顔写真は不可とのこと。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春の日差しも本格化。きらめく季節を彩るのにぴったりなアイテムが〈イヴ・サンローラン〉から発売されました！</w:t>
      </w:r>
      <w:r>
        <w:rPr>
          <w:rFonts w:ascii="ヒラギノ角ゴシック W3" w:hAnsi="ヒラギノ角ゴシック W3"/>
          <w:sz w:val="28"/>
          <w:szCs w:val="28"/>
          <w:rtl w:val="0"/>
        </w:rPr>
        <w:t>4</w:t>
      </w:r>
      <w:r>
        <w:rPr>
          <w:rFonts w:eastAsia="ヒラギノ角ゴシック W3" w:hint="eastAsia"/>
          <w:sz w:val="28"/>
          <w:szCs w:val="28"/>
          <w:rtl w:val="0"/>
        </w:rPr>
        <w:t>月</w:t>
      </w:r>
      <w:r>
        <w:rPr>
          <w:rFonts w:ascii="ヒラギノ角ゴシック W3" w:hAnsi="ヒラギノ角ゴシック W3"/>
          <w:sz w:val="28"/>
          <w:szCs w:val="28"/>
          <w:rtl w:val="0"/>
        </w:rPr>
        <w:t>6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日に発売された「マスカラ ヴィ二ル クチュール」は、大胆かつ鮮烈なカラーが揃ったマスカラです。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4467606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 Graphic 5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44676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0"/>
          <w:szCs w:val="20"/>
          <w:rtl w:val="0"/>
        </w:rPr>
      </w:pPr>
      <w:r>
        <w:rPr>
          <w:rFonts w:eastAsia="ヒラギノ角ゴシック W3" w:hint="eastAsia"/>
          <w:sz w:val="20"/>
          <w:szCs w:val="20"/>
          <w:rtl w:val="0"/>
          <w:lang w:val="ja-JP" w:eastAsia="ja-JP"/>
        </w:rPr>
        <w:t>〈イヴ・サンローラン〉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eastAsia="ヒラギノ角ゴシック W3" w:hint="eastAsia"/>
          <w:sz w:val="20"/>
          <w:szCs w:val="20"/>
          <w:rtl w:val="0"/>
          <w:lang w:val="ja-JP" w:eastAsia="ja-JP"/>
        </w:rPr>
        <w:t>マスカラ ヴィニル クチュール（左から</w:t>
      </w:r>
      <w:r>
        <w:rPr>
          <w:rFonts w:ascii="ヒラギノ角ゴシック W3" w:hAnsi="ヒラギノ角ゴシック W3"/>
          <w:sz w:val="20"/>
          <w:szCs w:val="20"/>
          <w:rtl w:val="0"/>
          <w:lang w:val="it-IT"/>
        </w:rPr>
        <w:t xml:space="preserve">No.6 </w:t>
      </w:r>
      <w:r>
        <w:rPr>
          <w:rFonts w:eastAsia="ヒラギノ角ゴシック W3" w:hint="eastAsia"/>
          <w:sz w:val="20"/>
          <w:szCs w:val="20"/>
          <w:rtl w:val="0"/>
        </w:rPr>
        <w:t>、</w:t>
      </w:r>
      <w:r>
        <w:rPr>
          <w:rFonts w:ascii="ヒラギノ角ゴシック W3" w:hAnsi="ヒラギノ角ゴシック W3"/>
          <w:sz w:val="20"/>
          <w:szCs w:val="20"/>
          <w:rtl w:val="0"/>
          <w:lang w:val="it-IT"/>
        </w:rPr>
        <w:t>No.5</w:t>
      </w:r>
      <w:r>
        <w:rPr>
          <w:rFonts w:eastAsia="ヒラギノ角ゴシック W3" w:hint="eastAsia"/>
          <w:sz w:val="20"/>
          <w:szCs w:val="20"/>
          <w:rtl w:val="0"/>
        </w:rPr>
        <w:t>、</w:t>
      </w:r>
      <w:r>
        <w:rPr>
          <w:rFonts w:ascii="ヒラギノ角ゴシック W3" w:hAnsi="ヒラギノ角ゴシック W3"/>
          <w:sz w:val="20"/>
          <w:szCs w:val="20"/>
          <w:rtl w:val="0"/>
          <w:lang w:val="it-IT"/>
        </w:rPr>
        <w:t>No.2</w:t>
      </w:r>
      <w:r>
        <w:rPr>
          <w:rFonts w:ascii="ヒラギノ角ゴシック W3" w:hAnsi="ヒラギノ角ゴシック W3" w:hint="default"/>
          <w:sz w:val="20"/>
          <w:szCs w:val="20"/>
          <w:rtl w:val="0"/>
        </w:rPr>
        <w:t>※</w:t>
      </w:r>
      <w:r>
        <w:rPr>
          <w:rFonts w:eastAsia="ヒラギノ角ゴシック W3" w:hint="eastAsia"/>
          <w:sz w:val="20"/>
          <w:szCs w:val="20"/>
          <w:rtl w:val="0"/>
          <w:lang w:val="ja-JP" w:eastAsia="ja-JP"/>
        </w:rPr>
        <w:t>限定、</w:t>
      </w:r>
      <w:r>
        <w:rPr>
          <w:rFonts w:ascii="ヒラギノ角ゴシック W3" w:hAnsi="ヒラギノ角ゴシック W3"/>
          <w:sz w:val="20"/>
          <w:szCs w:val="20"/>
          <w:rtl w:val="0"/>
          <w:lang w:val="it-IT"/>
        </w:rPr>
        <w:t>No.8</w:t>
      </w:r>
      <w:r>
        <w:rPr>
          <w:rFonts w:ascii="ヒラギノ角ゴシック W3" w:hAnsi="ヒラギノ角ゴシック W3" w:hint="default"/>
          <w:sz w:val="20"/>
          <w:szCs w:val="20"/>
          <w:rtl w:val="0"/>
        </w:rPr>
        <w:t>★</w:t>
      </w:r>
      <w:r>
        <w:rPr>
          <w:rFonts w:eastAsia="ヒラギノ角ゴシック W3" w:hint="eastAsia"/>
          <w:sz w:val="20"/>
          <w:szCs w:val="20"/>
          <w:rtl w:val="0"/>
        </w:rPr>
        <w:t>、</w:t>
      </w:r>
      <w:r>
        <w:rPr>
          <w:rFonts w:ascii="ヒラギノ角ゴシック W3" w:hAnsi="ヒラギノ角ゴシック W3"/>
          <w:sz w:val="20"/>
          <w:szCs w:val="20"/>
          <w:rtl w:val="0"/>
          <w:lang w:val="it-IT"/>
        </w:rPr>
        <w:t>No.3</w:t>
      </w:r>
      <w:r>
        <w:rPr>
          <w:rFonts w:eastAsia="ヒラギノ角ゴシック W3" w:hint="eastAsia"/>
          <w:sz w:val="20"/>
          <w:szCs w:val="20"/>
          <w:rtl w:val="0"/>
        </w:rPr>
        <w:t>、</w:t>
      </w:r>
      <w:r>
        <w:rPr>
          <w:rFonts w:ascii="ヒラギノ角ゴシック W3" w:hAnsi="ヒラギノ角ゴシック W3"/>
          <w:sz w:val="20"/>
          <w:szCs w:val="20"/>
          <w:rtl w:val="0"/>
          <w:lang w:val="it-IT"/>
        </w:rPr>
        <w:t>No.7</w:t>
      </w:r>
      <w:r>
        <w:rPr>
          <w:rFonts w:ascii="ヒラギノ角ゴシック W3" w:hAnsi="ヒラギノ角ゴシック W3" w:hint="default"/>
          <w:sz w:val="20"/>
          <w:szCs w:val="20"/>
          <w:rtl w:val="0"/>
        </w:rPr>
        <w:t>★</w:t>
      </w:r>
      <w:r>
        <w:rPr>
          <w:rFonts w:eastAsia="ヒラギノ角ゴシック W3" w:hint="eastAsia"/>
          <w:sz w:val="20"/>
          <w:szCs w:val="20"/>
          <w:rtl w:val="0"/>
        </w:rPr>
        <w:t>、</w:t>
      </w:r>
      <w:r>
        <w:rPr>
          <w:rFonts w:ascii="ヒラギノ角ゴシック W3" w:hAnsi="ヒラギノ角ゴシック W3"/>
          <w:sz w:val="20"/>
          <w:szCs w:val="20"/>
          <w:rtl w:val="0"/>
          <w:lang w:val="it-IT"/>
        </w:rPr>
        <w:t xml:space="preserve">No.0 </w:t>
      </w:r>
      <w:r>
        <w:rPr>
          <w:rFonts w:ascii="ヒラギノ角ゴシック W3" w:hAnsi="ヒラギノ角ゴシック W3" w:hint="default"/>
          <w:sz w:val="20"/>
          <w:szCs w:val="20"/>
          <w:rtl w:val="0"/>
        </w:rPr>
        <w:t>★</w:t>
      </w:r>
      <w:r>
        <w:rPr>
          <w:rFonts w:eastAsia="ヒラギノ角ゴシック W3" w:hint="eastAsia"/>
          <w:sz w:val="20"/>
          <w:szCs w:val="20"/>
          <w:rtl w:val="0"/>
        </w:rPr>
        <w:t>、</w:t>
      </w:r>
      <w:r>
        <w:rPr>
          <w:rFonts w:ascii="ヒラギノ角ゴシック W3" w:hAnsi="ヒラギノ角ゴシック W3"/>
          <w:sz w:val="20"/>
          <w:szCs w:val="20"/>
          <w:rtl w:val="0"/>
          <w:lang w:val="it-IT"/>
        </w:rPr>
        <w:t xml:space="preserve">No.7 </w:t>
      </w:r>
      <w:r>
        <w:rPr>
          <w:rFonts w:ascii="ヒラギノ角ゴシック W3" w:hAnsi="ヒラギノ角ゴシック W3" w:hint="default"/>
          <w:sz w:val="20"/>
          <w:szCs w:val="20"/>
          <w:rtl w:val="0"/>
        </w:rPr>
        <w:t>★</w:t>
      </w:r>
      <w:r>
        <w:rPr>
          <w:rFonts w:eastAsia="ヒラギノ角ゴシック W3" w:hint="eastAsia"/>
          <w:sz w:val="20"/>
          <w:szCs w:val="20"/>
          <w:rtl w:val="0"/>
          <w:lang w:val="ja-JP" w:eastAsia="ja-JP"/>
        </w:rPr>
        <w:t xml:space="preserve">はトップコート。）各税込 </w:t>
      </w:r>
      <w:r>
        <w:rPr>
          <w:rFonts w:ascii="ヒラギノ角ゴシック W3" w:hAnsi="ヒラギノ角ゴシック W3"/>
          <w:sz w:val="20"/>
          <w:szCs w:val="20"/>
          <w:rtl w:val="0"/>
        </w:rPr>
        <w:t>4,752</w:t>
      </w:r>
      <w:r>
        <w:rPr>
          <w:rFonts w:eastAsia="ヒラギノ角ゴシック W3" w:hint="eastAsia"/>
          <w:sz w:val="20"/>
          <w:szCs w:val="20"/>
          <w:rtl w:val="0"/>
          <w:lang w:val="ja-JP" w:eastAsia="ja-JP"/>
        </w:rPr>
        <w:t>円</w:t>
      </w: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〈イヴ・サンローラン〉史上初のスタイリッシュな透明のボトルに、トップコート</w:t>
      </w:r>
      <w:r>
        <w:rPr>
          <w:rFonts w:ascii="ヒラギノ角ゴシック W3" w:hAnsi="ヒラギノ角ゴシック W3"/>
          <w:sz w:val="28"/>
          <w:szCs w:val="28"/>
          <w:rtl w:val="0"/>
        </w:rPr>
        <w:t>3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色と限定</w:t>
      </w:r>
      <w:r>
        <w:rPr>
          <w:rFonts w:ascii="ヒラギノ角ゴシック W3" w:hAnsi="ヒラギノ角ゴシック W3"/>
          <w:sz w:val="28"/>
          <w:szCs w:val="28"/>
          <w:rtl w:val="0"/>
        </w:rPr>
        <w:t>1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色を含む全</w:t>
      </w:r>
      <w:r>
        <w:rPr>
          <w:rFonts w:ascii="ヒラギノ角ゴシック W3" w:hAnsi="ヒラギノ角ゴシック W3"/>
          <w:sz w:val="28"/>
          <w:szCs w:val="28"/>
          <w:rtl w:val="0"/>
        </w:rPr>
        <w:t>8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色の豊富なカラーバリエーション。見ているだけでワクワクしませんか？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透明なベース液を使用しているので、今までにないさらっとしたテクスチャーとクリアな発色。つけ心地もとっても軽くて、仕上がりのツヤもバッチリなんです。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815530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 Graphic 13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8155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ヒラギノ角ゴシック W3" w:hAnsi="ヒラギノ角ゴシック W3"/>
          <w:sz w:val="28"/>
          <w:szCs w:val="28"/>
          <w:rtl w:val="0"/>
          <w:lang w:val="it-IT"/>
        </w:rPr>
        <w:t>No.3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のダークグリーンや</w:t>
      </w:r>
      <w:r>
        <w:rPr>
          <w:rFonts w:ascii="ヒラギノ角ゴシック W3" w:hAnsi="ヒラギノ角ゴシック W3"/>
          <w:sz w:val="28"/>
          <w:szCs w:val="28"/>
          <w:rtl w:val="0"/>
          <w:lang w:val="it-IT"/>
        </w:rPr>
        <w:t>No.5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の鮮やかなブルー、</w:t>
      </w:r>
      <w:r>
        <w:rPr>
          <w:rFonts w:ascii="ヒラギノ角ゴシック W3" w:hAnsi="ヒラギノ角ゴシック W3"/>
          <w:sz w:val="28"/>
          <w:szCs w:val="28"/>
          <w:rtl w:val="0"/>
          <w:lang w:val="it-IT"/>
        </w:rPr>
        <w:t>No.6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のフューシャピンクなどの大胆な色も透明感があるので、つけてみると意外としっくりと馴染みます。アイシャドウはつけずに、この「マスカラ ヴィ二ル クチュール」だけで仕上げるのがオススメ。今っぽい抜け感が簡単に手に入ります。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841965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 Graphic 14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8419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トップコートで遊び心をプラス。</w:t>
      </w:r>
      <w:r>
        <w:rPr>
          <w:rFonts w:ascii="ヒラギノ角ゴシック W3" w:hAnsi="ヒラギノ角ゴシック W3"/>
          <w:sz w:val="28"/>
          <w:szCs w:val="28"/>
          <w:rtl w:val="0"/>
          <w:lang w:val="it-IT"/>
        </w:rPr>
        <w:t>No.7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シルバーや</w:t>
      </w:r>
      <w:r>
        <w:rPr>
          <w:rFonts w:ascii="ヒラギノ角ゴシック W3" w:hAnsi="ヒラギノ角ゴシック W3"/>
          <w:sz w:val="28"/>
          <w:szCs w:val="28"/>
          <w:rtl w:val="0"/>
          <w:lang w:val="it-IT"/>
        </w:rPr>
        <w:t>No.8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ゴールドをさっとひと塗りすると一気に華やかな印象に。春夏のバカンスにもぴったりな仕上がりになります。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903648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 Graphic 10.tif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9036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フューシャピンク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×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ゴールド、ブルー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×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シルバー、バーガンディー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×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ダークグリーンなど上下のまつげで組み合わせを変えてみると一層クールな目元に。自分に似合う組み合わせを探してみるのも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◎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1" cy="3815530"/>
            <wp:effectExtent l="0" t="0" r="0" b="0"/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asted Graphic 8.tif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1" cy="38155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「マスカラ ヴィ二ル クチュール」はフレグランスのように香りも楽しめるのもポイント。上品にふわりと香るので、アイメイクをするときが密かな楽しみに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♡</w:t>
      </w: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目元を鮮やかに彩るだけじゃなく、まつげそのものの美しさを際立たせるツヤ。横顔や目を伏せた時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…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「マスカラ ヴィ二ル クチュール」は、ふとした瞬間もドラマチックに演出するアイテムです。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tl w:val="0"/>
        </w:rPr>
      </w:pPr>
      <w:r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r>
    </w:p>
    <w:sectPr>
      <w:headerReference w:type="default" r:id="rId10"/>
      <w:footerReference w:type="default" r:id="rId11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ヒラギノ角ゴ ProN W3">
    <w:charset w:val="00"/>
    <w:family w:val="roman"/>
    <w:pitch w:val="default"/>
  </w:font>
  <w:font w:name="ヒラギノ角ゴシック W3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日本語" w:val="‘“(〔[{〈《「『【⦅〘〖«〝︵︷︹︻︽︿﹁﹃﹇﹙﹛﹝｢"/>
  <w:noLineBreaksBefore w:lang="日本語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本文">
    <w:name w:val="本文"/>
    <w:next w:val="本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ヒラギノ角ゴ ProN W3" w:cs="Arial Unicode MS" w:hAnsi="ヒラギノ角ゴ ProN W3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image" Target="media/image4.tif"/><Relationship Id="rId8" Type="http://schemas.openxmlformats.org/officeDocument/2006/relationships/image" Target="media/image5.tif"/><Relationship Id="rId9" Type="http://schemas.openxmlformats.org/officeDocument/2006/relationships/image" Target="media/image6.tif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